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742" w:type="dxa"/>
        <w:tblLayout w:type="fixed"/>
        <w:tblCellMar>
          <w:top w:w="15" w:type="dxa"/>
          <w:left w:w="15" w:type="dxa"/>
          <w:bottom w:w="15" w:type="dxa"/>
          <w:right w:w="15" w:type="dxa"/>
        </w:tblCellMar>
        <w:tblLook w:val="04A0" w:firstRow="1" w:lastRow="0" w:firstColumn="1" w:lastColumn="0" w:noHBand="0" w:noVBand="1"/>
      </w:tblPr>
      <w:tblGrid>
        <w:gridCol w:w="16742"/>
      </w:tblGrid>
      <w:tr w:rsidR="00CB19F2" w:rsidTr="00CB19F2">
        <w:trPr>
          <w:trHeight w:val="7050"/>
        </w:trPr>
        <w:tc>
          <w:tcPr>
            <w:tcW w:w="16742" w:type="dxa"/>
          </w:tcPr>
          <w:p w:rsidR="00CB19F2" w:rsidRDefault="00CB19F2" w:rsidP="005A2ADA">
            <w:pPr>
              <w:widowControl/>
              <w:spacing w:line="300" w:lineRule="atLeast"/>
              <w:jc w:val="left"/>
              <w:rPr>
                <w:rFonts w:ascii="宋体" w:eastAsia="宋体" w:hAnsi="宋体" w:cs="宋体"/>
                <w:color w:val="333333"/>
                <w:kern w:val="0"/>
                <w:sz w:val="18"/>
                <w:szCs w:val="18"/>
              </w:rPr>
            </w:pPr>
            <w:r>
              <w:rPr>
                <w:rFonts w:ascii="宋体" w:eastAsia="宋体" w:hAnsi="宋体" w:cs="宋体" w:hint="eastAsia"/>
                <w:color w:val="333333"/>
                <w:kern w:val="0"/>
                <w:sz w:val="18"/>
                <w:szCs w:val="18"/>
              </w:rPr>
              <w:t>      </w:t>
            </w:r>
            <w:r>
              <w:rPr>
                <w:rFonts w:ascii="Times New Roman" w:eastAsia="方正小标宋简体" w:hAnsi="Times New Roman" w:cs="Times New Roman" w:hint="eastAsia"/>
                <w:color w:val="000000"/>
                <w:kern w:val="0"/>
                <w:sz w:val="36"/>
                <w:szCs w:val="36"/>
              </w:rPr>
              <w:t xml:space="preserve"> </w:t>
            </w:r>
          </w:p>
          <w:p w:rsidR="00CB19F2" w:rsidRDefault="00CB19F2" w:rsidP="005A2ADA">
            <w:pPr>
              <w:widowControl/>
              <w:spacing w:line="560" w:lineRule="exact"/>
              <w:jc w:val="left"/>
              <w:rPr>
                <w:rFonts w:ascii="宋体" w:eastAsia="宋体" w:hAnsi="宋体" w:cs="宋体"/>
                <w:color w:val="333333"/>
                <w:kern w:val="0"/>
                <w:sz w:val="24"/>
                <w:szCs w:val="24"/>
              </w:rPr>
            </w:pPr>
          </w:p>
          <w:p w:rsidR="00CB19F2" w:rsidRDefault="00CB19F2" w:rsidP="005A2ADA">
            <w:pPr>
              <w:widowControl/>
              <w:spacing w:line="560" w:lineRule="exact"/>
              <w:ind w:firstLine="601"/>
              <w:jc w:val="left"/>
              <w:rPr>
                <w:rFonts w:ascii="宋体" w:eastAsia="宋体" w:hAnsi="宋体" w:cs="宋体"/>
                <w:color w:val="333333"/>
                <w:kern w:val="0"/>
                <w:sz w:val="24"/>
                <w:szCs w:val="24"/>
              </w:rPr>
            </w:pPr>
            <w:r>
              <w:rPr>
                <w:rFonts w:ascii="Times New Roman" w:eastAsia="方正仿宋简体" w:hAnsi="Times New Roman" w:cs="Times New Roman" w:hint="eastAsia"/>
                <w:color w:val="000000"/>
                <w:kern w:val="0"/>
                <w:sz w:val="28"/>
                <w:szCs w:val="28"/>
              </w:rPr>
              <w:t> </w:t>
            </w:r>
          </w:p>
          <w:p w:rsidR="00CB19F2" w:rsidRDefault="00CB19F2" w:rsidP="005A2ADA">
            <w:pPr>
              <w:widowControl/>
              <w:spacing w:line="560" w:lineRule="exact"/>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附件</w:t>
            </w:r>
            <w:r>
              <w:rPr>
                <w:rFonts w:ascii="Times New Roman" w:eastAsia="方正仿宋简体" w:hAnsi="Times New Roman" w:cs="Times New Roman" w:hint="eastAsia"/>
                <w:color w:val="000000"/>
                <w:kern w:val="0"/>
                <w:sz w:val="28"/>
                <w:szCs w:val="28"/>
              </w:rPr>
              <w:t>1</w:t>
            </w:r>
          </w:p>
          <w:p w:rsidR="00CB19F2" w:rsidRDefault="00CB19F2" w:rsidP="005A2ADA">
            <w:pPr>
              <w:widowControl/>
              <w:spacing w:line="560" w:lineRule="exact"/>
              <w:ind w:firstLine="601"/>
              <w:jc w:val="left"/>
              <w:rPr>
                <w:rFonts w:ascii="宋体" w:eastAsia="宋体" w:hAnsi="宋体" w:cs="宋体"/>
                <w:color w:val="333333"/>
                <w:kern w:val="0"/>
                <w:sz w:val="24"/>
                <w:szCs w:val="24"/>
              </w:rPr>
            </w:pPr>
            <w:r>
              <w:rPr>
                <w:rFonts w:ascii="Times New Roman" w:eastAsia="方正仿宋简体" w:hAnsi="Times New Roman" w:cs="Times New Roman" w:hint="eastAsia"/>
                <w:color w:val="000000"/>
                <w:kern w:val="0"/>
                <w:sz w:val="28"/>
                <w:szCs w:val="28"/>
              </w:rPr>
              <w:t> </w:t>
            </w:r>
          </w:p>
          <w:p w:rsidR="00CB19F2" w:rsidRDefault="00CB19F2" w:rsidP="005A2ADA">
            <w:pPr>
              <w:widowControl/>
              <w:spacing w:line="560" w:lineRule="exact"/>
              <w:jc w:val="center"/>
              <w:rPr>
                <w:rFonts w:ascii="宋体" w:eastAsia="宋体" w:hAnsi="宋体" w:cs="宋体"/>
                <w:color w:val="333333"/>
                <w:kern w:val="0"/>
                <w:sz w:val="24"/>
                <w:szCs w:val="24"/>
              </w:rPr>
            </w:pPr>
            <w:r>
              <w:rPr>
                <w:rFonts w:ascii="Times New Roman" w:eastAsia="方正小标宋简体" w:hAnsi="Times New Roman" w:cs="Times New Roman" w:hint="eastAsia"/>
                <w:color w:val="000000"/>
                <w:kern w:val="0"/>
                <w:sz w:val="36"/>
                <w:szCs w:val="24"/>
              </w:rPr>
              <w:t>广西</w:t>
            </w:r>
            <w:bookmarkStart w:id="0" w:name="_GoBack"/>
            <w:bookmarkEnd w:id="0"/>
            <w:r>
              <w:rPr>
                <w:rFonts w:ascii="Times New Roman" w:eastAsia="方正小标宋简体" w:hAnsi="Times New Roman" w:cs="Times New Roman" w:hint="eastAsia"/>
                <w:color w:val="000000"/>
                <w:kern w:val="0"/>
                <w:sz w:val="36"/>
                <w:szCs w:val="24"/>
              </w:rPr>
              <w:t>国家助学贷款风险补偿专项资金管理办法</w:t>
            </w:r>
          </w:p>
          <w:p w:rsidR="00CB19F2" w:rsidRDefault="00CB19F2" w:rsidP="005A2ADA">
            <w:pPr>
              <w:widowControl/>
              <w:spacing w:line="560" w:lineRule="exact"/>
              <w:jc w:val="left"/>
              <w:rPr>
                <w:rFonts w:ascii="宋体" w:eastAsia="宋体" w:hAnsi="宋体" w:cs="宋体"/>
                <w:color w:val="333333"/>
                <w:kern w:val="0"/>
                <w:sz w:val="24"/>
                <w:szCs w:val="24"/>
              </w:rPr>
            </w:pPr>
            <w:r>
              <w:rPr>
                <w:rFonts w:ascii="Times New Roman" w:eastAsia="仿宋_GB2312" w:hAnsi="Times New Roman" w:cs="Times New Roman" w:hint="eastAsia"/>
                <w:color w:val="000000"/>
                <w:kern w:val="0"/>
                <w:sz w:val="28"/>
                <w:szCs w:val="24"/>
              </w:rPr>
              <w:t> </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第一条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根据《教育部</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财政部</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人民银行</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银监会关于印发〈国家助学贷款风险补偿专项资金〉等有关文件的通知》（</w:t>
            </w:r>
            <w:proofErr w:type="gramStart"/>
            <w:r>
              <w:rPr>
                <w:rFonts w:ascii="Times New Roman" w:eastAsia="方正仿宋简体" w:hAnsi="Times New Roman" w:cs="宋体" w:hint="eastAsia"/>
                <w:color w:val="000000"/>
                <w:kern w:val="0"/>
                <w:sz w:val="28"/>
                <w:szCs w:val="28"/>
              </w:rPr>
              <w:t>教财</w:t>
            </w:r>
            <w:r>
              <w:rPr>
                <w:rFonts w:ascii="Times New Roman" w:eastAsia="方正仿宋简体" w:hAnsi="宋体" w:cs="宋体"/>
                <w:color w:val="000000"/>
                <w:kern w:val="0"/>
                <w:sz w:val="28"/>
                <w:szCs w:val="28"/>
              </w:rPr>
              <w:t>[</w:t>
            </w:r>
            <w:proofErr w:type="gramEnd"/>
            <w:r>
              <w:rPr>
                <w:rFonts w:ascii="Times New Roman" w:eastAsia="方正仿宋简体" w:hAnsi="宋体" w:cs="宋体"/>
                <w:color w:val="000000"/>
                <w:kern w:val="0"/>
                <w:sz w:val="28"/>
                <w:szCs w:val="28"/>
              </w:rPr>
              <w:t>2004]15</w:t>
            </w:r>
            <w:r>
              <w:rPr>
                <w:rFonts w:ascii="Times New Roman" w:eastAsia="方正仿宋简体" w:hAnsi="Times New Roman" w:cs="宋体" w:hint="eastAsia"/>
                <w:color w:val="000000"/>
                <w:kern w:val="0"/>
                <w:sz w:val="28"/>
                <w:szCs w:val="28"/>
              </w:rPr>
              <w:t>号）、《自治区人民政府办公厅批转自治区教育厅</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自治区财政厅</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人民银行南宁中心支行</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广西银监局关于进一步完善我区国家助学贷款工作若干意见的通知》（桂政办发〔</w:t>
            </w:r>
            <w:r>
              <w:rPr>
                <w:rFonts w:ascii="Times New Roman" w:eastAsia="方正仿宋简体" w:hAnsi="宋体" w:cs="宋体"/>
                <w:color w:val="000000"/>
                <w:kern w:val="0"/>
                <w:sz w:val="28"/>
                <w:szCs w:val="28"/>
              </w:rPr>
              <w:t>2004</w:t>
            </w:r>
            <w:r>
              <w:rPr>
                <w:rFonts w:ascii="Times New Roman" w:eastAsia="方正仿宋简体" w:hAnsi="Times New Roman" w:cs="宋体" w:hint="eastAsia"/>
                <w:color w:val="000000"/>
                <w:kern w:val="0"/>
                <w:sz w:val="28"/>
                <w:szCs w:val="28"/>
              </w:rPr>
              <w:t>〕</w:t>
            </w:r>
            <w:r>
              <w:rPr>
                <w:rFonts w:ascii="Times New Roman" w:eastAsia="方正仿宋简体" w:hAnsi="宋体" w:cs="宋体"/>
                <w:color w:val="000000"/>
                <w:kern w:val="0"/>
                <w:sz w:val="28"/>
                <w:szCs w:val="28"/>
              </w:rPr>
              <w:t>170</w:t>
            </w:r>
            <w:r>
              <w:rPr>
                <w:rFonts w:ascii="Times New Roman" w:eastAsia="方正仿宋简体" w:hAnsi="Times New Roman" w:cs="宋体" w:hint="eastAsia"/>
                <w:color w:val="000000"/>
                <w:kern w:val="0"/>
                <w:sz w:val="28"/>
                <w:szCs w:val="28"/>
              </w:rPr>
              <w:t>号）的规定，为做好国家助学贷款风险补偿专项资金管理工作，特制定本办法。</w:t>
            </w:r>
          </w:p>
          <w:p w:rsidR="00CB19F2" w:rsidRDefault="00CB19F2" w:rsidP="005A2ADA">
            <w:pPr>
              <w:widowControl/>
              <w:spacing w:line="560" w:lineRule="exact"/>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第二条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国家助学贷款风险补偿专项资金是根据“风险分担”的原则，按当年实际发放的国家助学贷款金额的一定比例对经办银行给予补偿。具体比例按照广西学生贷款管理中心与经办银行签订的贷款合作协议执行。</w:t>
            </w:r>
          </w:p>
          <w:p w:rsidR="00CB19F2" w:rsidRDefault="00CB19F2" w:rsidP="005A2ADA">
            <w:pPr>
              <w:widowControl/>
              <w:spacing w:line="560" w:lineRule="exact"/>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本办法所称经办银行是指在国家助学贷款业务招标中中标，并与广西学生贷款管理中心签订合作协议的银行。</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第三条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风险补偿专项资金，由财政和普通高校各承担</w:t>
            </w:r>
            <w:r>
              <w:rPr>
                <w:rFonts w:ascii="Times New Roman" w:eastAsia="方正仿宋简体" w:hAnsi="宋体" w:cs="宋体"/>
                <w:color w:val="000000"/>
                <w:kern w:val="0"/>
                <w:sz w:val="28"/>
                <w:szCs w:val="28"/>
              </w:rPr>
              <w:t>50</w:t>
            </w:r>
            <w:r>
              <w:rPr>
                <w:rFonts w:ascii="Times New Roman" w:eastAsia="方正仿宋简体" w:hAnsi="Times New Roman" w:cs="宋体" w:hint="eastAsia"/>
                <w:color w:val="000000"/>
                <w:kern w:val="0"/>
                <w:sz w:val="28"/>
                <w:szCs w:val="28"/>
              </w:rPr>
              <w:t>％。按现行财政管理体制和分级办学、分级管理的原则，自治区财政负责核拨自治区直属普通高校国家助学贷款风险补偿专项资金，各市财政负责核拨所属普通高校国家助学贷款风险补偿专项资金。</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第四条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财政部门应承担的风险补偿专项资金，由自治区财政厅、教育厅根据各高等学校的本专科学生（含高职学生）、研究生、第二学士学位学生人数，以及已实施的贷款情况，按贷款合作协议规定的风险补偿比例，测算各高等学校风险补偿专项经费，并于每年</w:t>
            </w:r>
            <w:r>
              <w:rPr>
                <w:rFonts w:ascii="Times New Roman" w:eastAsia="方正仿宋简体" w:hAnsi="Times New Roman" w:cs="Times New Roman" w:hint="eastAsia"/>
                <w:color w:val="000000"/>
                <w:kern w:val="0"/>
                <w:sz w:val="28"/>
                <w:szCs w:val="28"/>
              </w:rPr>
              <w:t>10</w:t>
            </w:r>
            <w:r>
              <w:rPr>
                <w:rFonts w:ascii="Times New Roman" w:eastAsia="方正仿宋简体" w:hAnsi="宋体" w:cs="宋体" w:hint="eastAsia"/>
                <w:color w:val="000000"/>
                <w:kern w:val="0"/>
                <w:sz w:val="28"/>
                <w:szCs w:val="28"/>
              </w:rPr>
              <w:t>月将下一年度贷款风险补偿专项经费计划下达各高校学校及其业务主管部门，作为高校编制部门预算和业务主管部门审核的参考依据。</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各高校根据自治区财政厅、教育厅下达的下一年度风险补偿专项经费计划，足额列入学校下一年度部门预算，按行政隶属关系经业务主管部门审核后，报同级财政部门审批。</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第五条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各普通高校应承担的风险补偿专项资金，由各校列入年度部门预算中安排。</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第六条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当年尚未有毕业学生进入还款期的高校所承担的风险补偿专项资金，按以下公式计算：</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所承担的风险补偿专项资金＝当年实际贷款额×风险补偿比例×</w:t>
            </w:r>
            <w:r>
              <w:rPr>
                <w:rFonts w:ascii="Times New Roman" w:eastAsia="方正仿宋简体" w:hAnsi="Times New Roman" w:cs="Times New Roman" w:hint="eastAsia"/>
                <w:color w:val="000000"/>
                <w:kern w:val="0"/>
                <w:sz w:val="28"/>
                <w:szCs w:val="28"/>
              </w:rPr>
              <w:t>50%</w:t>
            </w:r>
            <w:r>
              <w:rPr>
                <w:rFonts w:ascii="Times New Roman" w:eastAsia="方正仿宋简体" w:hAnsi="宋体" w:cs="宋体" w:hint="eastAsia"/>
                <w:color w:val="000000"/>
                <w:kern w:val="0"/>
                <w:sz w:val="28"/>
                <w:szCs w:val="28"/>
              </w:rPr>
              <w:t>。</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第七条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已有毕业学生进入还款期的高校，其所承担的风险补偿专项资金与上一学年度本校学生的金额违约率挂钩，由广西学生贷款管理中心负责考核确定。</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lastRenderedPageBreak/>
              <w:t>第八条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金额违约率是指连续超过</w:t>
            </w:r>
            <w:r>
              <w:rPr>
                <w:rFonts w:ascii="Times New Roman" w:eastAsia="方正仿宋简体" w:hAnsi="Times New Roman" w:cs="Times New Roman" w:hint="eastAsia"/>
                <w:color w:val="000000"/>
                <w:kern w:val="0"/>
                <w:sz w:val="28"/>
                <w:szCs w:val="28"/>
              </w:rPr>
              <w:t>90</w:t>
            </w:r>
            <w:r>
              <w:rPr>
                <w:rFonts w:ascii="Times New Roman" w:eastAsia="方正仿宋简体" w:hAnsi="宋体" w:cs="宋体" w:hint="eastAsia"/>
                <w:color w:val="000000"/>
                <w:kern w:val="0"/>
                <w:sz w:val="28"/>
                <w:szCs w:val="28"/>
              </w:rPr>
              <w:t>天未履行合同的贷款本息金额占进入还款期的贷款本息金额的比率。</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第九条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经办银行于每年</w:t>
            </w:r>
            <w:r>
              <w:rPr>
                <w:rFonts w:ascii="Times New Roman" w:eastAsia="方正仿宋简体" w:hAnsi="Times New Roman" w:cs="Times New Roman" w:hint="eastAsia"/>
                <w:color w:val="000000"/>
                <w:kern w:val="0"/>
                <w:sz w:val="28"/>
                <w:szCs w:val="28"/>
              </w:rPr>
              <w:t>9</w:t>
            </w:r>
            <w:r>
              <w:rPr>
                <w:rFonts w:ascii="Times New Roman" w:eastAsia="方正仿宋简体" w:hAnsi="宋体" w:cs="宋体" w:hint="eastAsia"/>
                <w:color w:val="000000"/>
                <w:kern w:val="0"/>
                <w:sz w:val="28"/>
                <w:szCs w:val="28"/>
              </w:rPr>
              <w:t>月底前，将上一学年度（上年</w:t>
            </w:r>
            <w:r>
              <w:rPr>
                <w:rFonts w:ascii="Times New Roman" w:eastAsia="方正仿宋简体" w:hAnsi="Times New Roman" w:cs="Times New Roman" w:hint="eastAsia"/>
                <w:color w:val="000000"/>
                <w:kern w:val="0"/>
                <w:sz w:val="28"/>
                <w:szCs w:val="28"/>
              </w:rPr>
              <w:t>9</w:t>
            </w:r>
            <w:r>
              <w:rPr>
                <w:rFonts w:ascii="Times New Roman" w:eastAsia="方正仿宋简体" w:hAnsi="宋体" w:cs="宋体" w:hint="eastAsia"/>
                <w:color w:val="000000"/>
                <w:kern w:val="0"/>
                <w:sz w:val="28"/>
                <w:szCs w:val="28"/>
              </w:rPr>
              <w:t>月</w:t>
            </w:r>
            <w:r>
              <w:rPr>
                <w:rFonts w:ascii="Times New Roman" w:eastAsia="方正仿宋简体" w:hAnsi="Times New Roman" w:cs="Times New Roman" w:hint="eastAsia"/>
                <w:color w:val="000000"/>
                <w:kern w:val="0"/>
                <w:sz w:val="28"/>
                <w:szCs w:val="28"/>
              </w:rPr>
              <w:t>1</w:t>
            </w:r>
            <w:r>
              <w:rPr>
                <w:rFonts w:ascii="Times New Roman" w:eastAsia="方正仿宋简体" w:hAnsi="宋体" w:cs="宋体" w:hint="eastAsia"/>
                <w:color w:val="000000"/>
                <w:kern w:val="0"/>
                <w:sz w:val="28"/>
                <w:szCs w:val="28"/>
              </w:rPr>
              <w:t>日</w:t>
            </w:r>
            <w:r>
              <w:rPr>
                <w:rFonts w:ascii="Times New Roman" w:eastAsia="方正仿宋简体" w:hAnsi="Times New Roman" w:cs="Times New Roman" w:hint="eastAsia"/>
                <w:color w:val="000000"/>
                <w:kern w:val="0"/>
                <w:sz w:val="28"/>
                <w:szCs w:val="28"/>
              </w:rPr>
              <w:t>-</w:t>
            </w:r>
            <w:r>
              <w:rPr>
                <w:rFonts w:ascii="Times New Roman" w:eastAsia="方正仿宋简体" w:hAnsi="宋体" w:cs="宋体" w:hint="eastAsia"/>
                <w:color w:val="000000"/>
                <w:kern w:val="0"/>
                <w:sz w:val="28"/>
                <w:szCs w:val="28"/>
              </w:rPr>
              <w:t>当年</w:t>
            </w:r>
            <w:r>
              <w:rPr>
                <w:rFonts w:ascii="Times New Roman" w:eastAsia="方正仿宋简体" w:hAnsi="Times New Roman" w:cs="Times New Roman" w:hint="eastAsia"/>
                <w:color w:val="000000"/>
                <w:kern w:val="0"/>
                <w:sz w:val="28"/>
                <w:szCs w:val="28"/>
              </w:rPr>
              <w:t>8</w:t>
            </w:r>
            <w:r>
              <w:rPr>
                <w:rFonts w:ascii="Times New Roman" w:eastAsia="方正仿宋简体" w:hAnsi="宋体" w:cs="宋体" w:hint="eastAsia"/>
                <w:color w:val="000000"/>
                <w:kern w:val="0"/>
                <w:sz w:val="28"/>
                <w:szCs w:val="28"/>
              </w:rPr>
              <w:t>月</w:t>
            </w:r>
            <w:r>
              <w:rPr>
                <w:rFonts w:ascii="Times New Roman" w:eastAsia="方正仿宋简体" w:hAnsi="Times New Roman" w:cs="Times New Roman" w:hint="eastAsia"/>
                <w:color w:val="000000"/>
                <w:kern w:val="0"/>
                <w:sz w:val="28"/>
                <w:szCs w:val="28"/>
              </w:rPr>
              <w:t>31</w:t>
            </w:r>
            <w:r>
              <w:rPr>
                <w:rFonts w:ascii="Times New Roman" w:eastAsia="方正仿宋简体" w:hAnsi="宋体" w:cs="宋体" w:hint="eastAsia"/>
                <w:color w:val="000000"/>
                <w:kern w:val="0"/>
                <w:sz w:val="28"/>
                <w:szCs w:val="28"/>
              </w:rPr>
              <w:t>日）实际发放的国家助学贷款金额和违约率按高校进行统计汇总，经高校确认后，提供给广西学生贷款管理中心。</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第十条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广西学生贷款管理中心根据银行提供的贷款实际发放额和违约率，采用加权平均方式，计算确定各高校本年度所应承担的风险补偿专项资金。</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第十一条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广西学生贷款管理中心根据银行实际发放的贷款额，将各校所应承担的风险补偿专项资金的具体数额书面通知高校，作为学校支付风险补偿专项资金的依据。</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第十二条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各高校根据广西学生贷款管理中心下达的风险补偿专项资金（含财政承担部分和高校承担部分）的书面通知，在每年</w:t>
            </w:r>
            <w:r>
              <w:rPr>
                <w:rFonts w:ascii="Times New Roman" w:eastAsia="方正仿宋简体" w:hAnsi="Times New Roman" w:cs="Times New Roman" w:hint="eastAsia"/>
                <w:color w:val="000000"/>
                <w:kern w:val="0"/>
                <w:sz w:val="28"/>
                <w:szCs w:val="28"/>
              </w:rPr>
              <w:t>12</w:t>
            </w:r>
            <w:r>
              <w:rPr>
                <w:rFonts w:ascii="Times New Roman" w:eastAsia="方正仿宋简体" w:hAnsi="宋体" w:cs="宋体" w:hint="eastAsia"/>
                <w:color w:val="000000"/>
                <w:kern w:val="0"/>
                <w:sz w:val="28"/>
                <w:szCs w:val="28"/>
              </w:rPr>
              <w:t>月底前将补偿资金及时、足额支付给经办银行。</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第十三条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财政部门核拨各高校的风险补偿专项资金，当年若有结余，结转下年度继续使用。</w:t>
            </w:r>
          </w:p>
          <w:p w:rsidR="00CB19F2" w:rsidRDefault="00CB19F2" w:rsidP="005A2ADA">
            <w:pPr>
              <w:widowControl/>
              <w:spacing w:line="560" w:lineRule="exact"/>
              <w:ind w:firstLineChars="200" w:firstLine="560"/>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第十四条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广西学生贷款管理中心每年应将各高校风险补偿专项资金的管理及使用情况，向自治区教育厅、财政厅、人民银行南宁中心支行支行、广西银监局汇报。</w:t>
            </w:r>
            <w:r>
              <w:rPr>
                <w:rFonts w:ascii="Times New Roman" w:eastAsia="方正仿宋简体" w:hAnsi="Times New Roman" w:cs="Times New Roman" w:hint="eastAsia"/>
                <w:color w:val="000000"/>
                <w:kern w:val="0"/>
                <w:sz w:val="28"/>
                <w:szCs w:val="28"/>
              </w:rPr>
              <w:t xml:space="preserve"> </w:t>
            </w:r>
          </w:p>
          <w:p w:rsidR="00CB19F2" w:rsidRDefault="00CB19F2" w:rsidP="005A2ADA">
            <w:pPr>
              <w:widowControl/>
              <w:spacing w:line="560" w:lineRule="exact"/>
              <w:ind w:firstLine="624"/>
              <w:jc w:val="left"/>
              <w:rPr>
                <w:rFonts w:ascii="宋体" w:eastAsia="宋体" w:hAnsi="宋体" w:cs="宋体"/>
                <w:color w:val="333333"/>
                <w:kern w:val="0"/>
                <w:sz w:val="24"/>
                <w:szCs w:val="24"/>
              </w:rPr>
            </w:pPr>
            <w:r>
              <w:rPr>
                <w:rFonts w:ascii="Times New Roman" w:eastAsia="方正仿宋简体" w:hAnsi="宋体" w:cs="宋体" w:hint="eastAsia"/>
                <w:color w:val="000000"/>
                <w:kern w:val="0"/>
                <w:sz w:val="28"/>
                <w:szCs w:val="28"/>
              </w:rPr>
              <w:t>第十五条</w:t>
            </w:r>
            <w:r>
              <w:rPr>
                <w:rFonts w:ascii="Times New Roman" w:eastAsia="方正仿宋简体" w:hAnsi="Times New Roman" w:cs="Times New Roman" w:hint="eastAsia"/>
                <w:color w:val="000000"/>
                <w:kern w:val="0"/>
                <w:sz w:val="28"/>
                <w:szCs w:val="28"/>
              </w:rPr>
              <w:t xml:space="preserve"> </w:t>
            </w:r>
            <w:r>
              <w:rPr>
                <w:rFonts w:ascii="Times New Roman" w:eastAsia="方正仿宋简体" w:hAnsi="宋体" w:cs="宋体" w:hint="eastAsia"/>
                <w:color w:val="000000"/>
                <w:kern w:val="0"/>
                <w:sz w:val="28"/>
                <w:szCs w:val="28"/>
              </w:rPr>
              <w:t>本办法由自治区教育厅、财政厅、人民银行南宁中心支行、广西银监局四部门以联合发文形式负责解释。</w:t>
            </w:r>
          </w:p>
          <w:p w:rsidR="00CB19F2" w:rsidRDefault="00CB19F2" w:rsidP="005A2ADA">
            <w:pPr>
              <w:widowControl/>
              <w:spacing w:line="560" w:lineRule="exact"/>
              <w:ind w:firstLine="601"/>
              <w:jc w:val="left"/>
              <w:rPr>
                <w:rFonts w:ascii="宋体" w:eastAsia="宋体" w:hAnsi="宋体" w:cs="宋体"/>
                <w:color w:val="333333"/>
                <w:kern w:val="0"/>
                <w:sz w:val="24"/>
                <w:szCs w:val="24"/>
              </w:rPr>
            </w:pPr>
            <w:r>
              <w:rPr>
                <w:rFonts w:ascii="Times New Roman" w:eastAsia="方正仿宋简体" w:hAnsi="Times New Roman" w:cs="Times New Roman" w:hint="eastAsia"/>
                <w:color w:val="000000"/>
                <w:kern w:val="0"/>
                <w:sz w:val="28"/>
                <w:szCs w:val="28"/>
              </w:rPr>
              <w:t> </w:t>
            </w:r>
          </w:p>
          <w:p w:rsidR="00CB19F2" w:rsidRDefault="00CB19F2" w:rsidP="005A2ADA">
            <w:pPr>
              <w:widowControl/>
              <w:spacing w:line="560" w:lineRule="exact"/>
              <w:ind w:firstLine="601"/>
              <w:jc w:val="left"/>
              <w:rPr>
                <w:rFonts w:ascii="宋体" w:eastAsia="宋体" w:hAnsi="宋体" w:cs="宋体"/>
                <w:color w:val="333333"/>
                <w:kern w:val="0"/>
                <w:sz w:val="24"/>
                <w:szCs w:val="24"/>
              </w:rPr>
            </w:pPr>
            <w:r>
              <w:rPr>
                <w:rFonts w:ascii="Times New Roman" w:eastAsia="方正仿宋简体" w:hAnsi="Times New Roman" w:cs="Times New Roman" w:hint="eastAsia"/>
                <w:color w:val="000000"/>
                <w:kern w:val="0"/>
                <w:sz w:val="28"/>
                <w:szCs w:val="28"/>
              </w:rPr>
              <w:t> </w:t>
            </w:r>
          </w:p>
          <w:p w:rsidR="00CB19F2" w:rsidRDefault="00CB19F2" w:rsidP="005A2ADA">
            <w:pPr>
              <w:widowControl/>
              <w:spacing w:line="560" w:lineRule="exact"/>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附件</w:t>
            </w:r>
            <w:r>
              <w:rPr>
                <w:rFonts w:ascii="Times New Roman" w:eastAsia="方正仿宋简体" w:hAnsi="宋体" w:cs="宋体"/>
                <w:color w:val="000000"/>
                <w:kern w:val="0"/>
                <w:sz w:val="28"/>
                <w:szCs w:val="28"/>
              </w:rPr>
              <w:t>2</w:t>
            </w:r>
          </w:p>
          <w:p w:rsidR="00CB19F2" w:rsidRDefault="00CB19F2" w:rsidP="005A2ADA">
            <w:pPr>
              <w:widowControl/>
              <w:spacing w:line="560" w:lineRule="exact"/>
              <w:jc w:val="left"/>
              <w:rPr>
                <w:rFonts w:ascii="宋体" w:eastAsia="宋体" w:hAnsi="宋体" w:cs="宋体"/>
                <w:color w:val="333333"/>
                <w:kern w:val="0"/>
                <w:sz w:val="24"/>
                <w:szCs w:val="24"/>
              </w:rPr>
            </w:pPr>
            <w:r>
              <w:rPr>
                <w:rFonts w:ascii="Times New Roman" w:eastAsia="方正仿宋简体" w:hAnsi="Times New Roman" w:cs="Times New Roman" w:hint="eastAsia"/>
                <w:color w:val="000000"/>
                <w:kern w:val="0"/>
                <w:sz w:val="24"/>
                <w:szCs w:val="24"/>
              </w:rPr>
              <w:t> </w:t>
            </w:r>
          </w:p>
          <w:p w:rsidR="00CB19F2" w:rsidRDefault="00CB19F2" w:rsidP="005A2ADA">
            <w:pPr>
              <w:widowControl/>
              <w:spacing w:line="560" w:lineRule="exact"/>
              <w:jc w:val="center"/>
              <w:rPr>
                <w:rFonts w:ascii="宋体" w:eastAsia="宋体" w:hAnsi="宋体" w:cs="宋体"/>
                <w:color w:val="333333"/>
                <w:kern w:val="0"/>
                <w:sz w:val="24"/>
                <w:szCs w:val="24"/>
              </w:rPr>
            </w:pPr>
            <w:r>
              <w:rPr>
                <w:rFonts w:ascii="Times New Roman" w:eastAsia="方正小标宋简体" w:hAnsi="Times New Roman" w:cs="Times New Roman" w:hint="eastAsia"/>
                <w:color w:val="000000"/>
                <w:kern w:val="0"/>
                <w:sz w:val="36"/>
                <w:szCs w:val="24"/>
              </w:rPr>
              <w:t>广西国家助学贷款财政贴息管理办法</w:t>
            </w:r>
          </w:p>
          <w:p w:rsidR="00CB19F2" w:rsidRDefault="00CB19F2" w:rsidP="005A2ADA">
            <w:pPr>
              <w:widowControl/>
              <w:spacing w:line="560" w:lineRule="exact"/>
              <w:jc w:val="center"/>
              <w:rPr>
                <w:rFonts w:ascii="宋体" w:eastAsia="宋体" w:hAnsi="宋体" w:cs="宋体"/>
                <w:color w:val="333333"/>
                <w:kern w:val="0"/>
                <w:sz w:val="24"/>
                <w:szCs w:val="24"/>
              </w:rPr>
            </w:pPr>
            <w:r>
              <w:rPr>
                <w:rFonts w:ascii="Times New Roman" w:eastAsia="仿宋_GB2312" w:hAnsi="Times New Roman" w:cs="Times New Roman" w:hint="eastAsia"/>
                <w:color w:val="000000"/>
                <w:kern w:val="0"/>
                <w:sz w:val="24"/>
                <w:szCs w:val="24"/>
              </w:rPr>
              <w:t> </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第一条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根据《教育部</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财政部</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人民银行</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银监会关于印发〈国家助学贷款风险补偿专项资金〉等有关文件的通知》（</w:t>
            </w:r>
            <w:proofErr w:type="gramStart"/>
            <w:r>
              <w:rPr>
                <w:rFonts w:ascii="Times New Roman" w:eastAsia="方正仿宋简体" w:hAnsi="Times New Roman" w:cs="宋体" w:hint="eastAsia"/>
                <w:color w:val="000000"/>
                <w:kern w:val="0"/>
                <w:sz w:val="28"/>
                <w:szCs w:val="28"/>
              </w:rPr>
              <w:t>教财〔</w:t>
            </w:r>
            <w:r>
              <w:rPr>
                <w:rFonts w:ascii="Times New Roman" w:eastAsia="方正仿宋简体" w:hAnsi="宋体" w:cs="宋体"/>
                <w:color w:val="000000"/>
                <w:kern w:val="0"/>
                <w:sz w:val="28"/>
                <w:szCs w:val="28"/>
              </w:rPr>
              <w:t>2004</w:t>
            </w:r>
            <w:r>
              <w:rPr>
                <w:rFonts w:ascii="Times New Roman" w:eastAsia="方正仿宋简体" w:hAnsi="Times New Roman" w:cs="宋体" w:hint="eastAsia"/>
                <w:color w:val="000000"/>
                <w:kern w:val="0"/>
                <w:sz w:val="28"/>
                <w:szCs w:val="28"/>
              </w:rPr>
              <w:t>〕</w:t>
            </w:r>
            <w:proofErr w:type="gramEnd"/>
            <w:r>
              <w:rPr>
                <w:rFonts w:ascii="Times New Roman" w:eastAsia="方正仿宋简体" w:hAnsi="宋体" w:cs="宋体"/>
                <w:color w:val="000000"/>
                <w:kern w:val="0"/>
                <w:sz w:val="28"/>
                <w:szCs w:val="28"/>
              </w:rPr>
              <w:t>15</w:t>
            </w:r>
            <w:r>
              <w:rPr>
                <w:rFonts w:ascii="Times New Roman" w:eastAsia="方正仿宋简体" w:hAnsi="Times New Roman" w:cs="宋体" w:hint="eastAsia"/>
                <w:color w:val="000000"/>
                <w:kern w:val="0"/>
                <w:sz w:val="28"/>
                <w:szCs w:val="28"/>
              </w:rPr>
              <w:t>号）、《自治区人民政府办公厅批转自治区教育厅</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自治区财政厅</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人民银行南宁中心支行</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广西银监局关于进一步完善我区国家助学贷款工作若干意见的通知》（桂政办发〔</w:t>
            </w:r>
            <w:r>
              <w:rPr>
                <w:rFonts w:ascii="Times New Roman" w:eastAsia="方正仿宋简体" w:hAnsi="宋体" w:cs="宋体"/>
                <w:color w:val="000000"/>
                <w:kern w:val="0"/>
                <w:sz w:val="28"/>
                <w:szCs w:val="28"/>
              </w:rPr>
              <w:t>2004</w:t>
            </w:r>
            <w:r>
              <w:rPr>
                <w:rFonts w:ascii="Times New Roman" w:eastAsia="方正仿宋简体" w:hAnsi="Times New Roman" w:cs="宋体" w:hint="eastAsia"/>
                <w:color w:val="000000"/>
                <w:kern w:val="0"/>
                <w:sz w:val="28"/>
                <w:szCs w:val="28"/>
              </w:rPr>
              <w:t>〕</w:t>
            </w:r>
            <w:r>
              <w:rPr>
                <w:rFonts w:ascii="Times New Roman" w:eastAsia="方正仿宋简体" w:hAnsi="宋体" w:cs="宋体"/>
                <w:color w:val="000000"/>
                <w:kern w:val="0"/>
                <w:sz w:val="28"/>
                <w:szCs w:val="28"/>
              </w:rPr>
              <w:t>170</w:t>
            </w:r>
            <w:r>
              <w:rPr>
                <w:rFonts w:ascii="Times New Roman" w:eastAsia="方正仿宋简体" w:hAnsi="Times New Roman" w:cs="宋体" w:hint="eastAsia"/>
                <w:color w:val="000000"/>
                <w:kern w:val="0"/>
                <w:sz w:val="28"/>
                <w:szCs w:val="28"/>
              </w:rPr>
              <w:t>号）的规定，为做好国家助学贷款财政贴息管理工作，特制定本办法。</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第二条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为体现国家对经济困难学生的优惠政策，减轻学生还贷负担，财政部门对接受国家助学贷款的学生给予利息补贴。借款学生在校期间的贷款利息全部由财政补贴，毕业后全部由学生自行支付。</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lastRenderedPageBreak/>
              <w:t>借款学生毕业后自付利息的开始时间为其取得毕业证书之日的下月</w:t>
            </w:r>
            <w:r>
              <w:rPr>
                <w:rFonts w:ascii="Times New Roman" w:eastAsia="方正仿宋简体" w:hAnsi="宋体" w:cs="宋体"/>
                <w:color w:val="000000"/>
                <w:kern w:val="0"/>
                <w:sz w:val="28"/>
                <w:szCs w:val="28"/>
              </w:rPr>
              <w:t>1</w:t>
            </w:r>
            <w:r>
              <w:rPr>
                <w:rFonts w:ascii="Times New Roman" w:eastAsia="方正仿宋简体" w:hAnsi="Times New Roman" w:cs="宋体" w:hint="eastAsia"/>
                <w:color w:val="000000"/>
                <w:kern w:val="0"/>
                <w:sz w:val="28"/>
                <w:szCs w:val="28"/>
              </w:rPr>
              <w:t>日（含</w:t>
            </w:r>
            <w:r>
              <w:rPr>
                <w:rFonts w:ascii="Times New Roman" w:eastAsia="方正仿宋简体" w:hAnsi="宋体" w:cs="宋体"/>
                <w:color w:val="000000"/>
                <w:kern w:val="0"/>
                <w:sz w:val="28"/>
                <w:szCs w:val="28"/>
              </w:rPr>
              <w:t>1</w:t>
            </w:r>
            <w:r>
              <w:rPr>
                <w:rFonts w:ascii="Times New Roman" w:eastAsia="方正仿宋简体" w:hAnsi="Times New Roman" w:cs="宋体" w:hint="eastAsia"/>
                <w:color w:val="000000"/>
                <w:kern w:val="0"/>
                <w:sz w:val="28"/>
                <w:szCs w:val="28"/>
              </w:rPr>
              <w:t>日，下同）；当借款学生按照学籍管理规定结业、肄业、休学、退学、被取消学籍时，自办理有关手续之日的下月</w:t>
            </w:r>
            <w:r>
              <w:rPr>
                <w:rFonts w:ascii="Times New Roman" w:eastAsia="方正仿宋简体" w:hAnsi="宋体" w:cs="宋体"/>
                <w:color w:val="000000"/>
                <w:kern w:val="0"/>
                <w:sz w:val="28"/>
                <w:szCs w:val="28"/>
              </w:rPr>
              <w:t>1</w:t>
            </w:r>
            <w:r>
              <w:rPr>
                <w:rFonts w:ascii="Times New Roman" w:eastAsia="方正仿宋简体" w:hAnsi="Times New Roman" w:cs="宋体" w:hint="eastAsia"/>
                <w:color w:val="000000"/>
                <w:kern w:val="0"/>
                <w:sz w:val="28"/>
                <w:szCs w:val="28"/>
              </w:rPr>
              <w:t>日起自付利息。</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对于借款学生毕业后继续攻读学位的，经办银行应允许借款学生申请借款展期，借款学生要及时向经办银行提供继续攻读学位的书面证明，财政部门继续按在校学生标准实施贴息。</w:t>
            </w:r>
            <w:r>
              <w:rPr>
                <w:rFonts w:ascii="Times New Roman" w:eastAsia="方正仿宋简体" w:hAnsi="宋体" w:cs="宋体"/>
                <w:color w:val="000000"/>
                <w:kern w:val="0"/>
                <w:sz w:val="28"/>
                <w:szCs w:val="28"/>
              </w:rPr>
              <w:t xml:space="preserve"> </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第三条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按现行财政管理体制和分级办学、分级管理的原则，自治区财政负责核拨自治区直属普通高等学校国家助学贷款贴息经费，各市所属普通高等学校国家助学贷款贴息经费由市财政负责核拨。</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第四条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为准确、及时将国家助学贷款贴息经费列入部门预算，自治区财政厅、教育厅将根据各高等学校的本专科学生（含高职学生）、研究生、第二学士学位学生人数，以及已实施的贷款情况，按国家助学贷款政策规定的标准，测算各高等学校贷款贴息经费，并于每年</w:t>
            </w:r>
            <w:r>
              <w:rPr>
                <w:rFonts w:ascii="Times New Roman" w:eastAsia="方正仿宋简体" w:hAnsi="宋体" w:cs="宋体"/>
                <w:color w:val="000000"/>
                <w:kern w:val="0"/>
                <w:sz w:val="28"/>
                <w:szCs w:val="28"/>
              </w:rPr>
              <w:t>10</w:t>
            </w:r>
            <w:r>
              <w:rPr>
                <w:rFonts w:ascii="Times New Roman" w:eastAsia="方正仿宋简体" w:hAnsi="Times New Roman" w:cs="宋体" w:hint="eastAsia"/>
                <w:color w:val="000000"/>
                <w:kern w:val="0"/>
                <w:sz w:val="28"/>
                <w:szCs w:val="28"/>
              </w:rPr>
              <w:t>月将下一年度贷款贴息计划下达各高校学校及其业务主管部门，作为高校编制部门预算和业务主管部门审核的参考依据。</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各高校根据自治区财政厅、教育厅下达的下一年度助学贷款贴息经费计划，足额列入学校下一年度部门预算，按行政隶属关系经业务主管部门审核后，报同级财政部门审批。</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第五条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贴息的具体做法是：经办银行于每个季度结束后的</w:t>
            </w:r>
            <w:r>
              <w:rPr>
                <w:rFonts w:ascii="Times New Roman" w:eastAsia="方正仿宋简体" w:hAnsi="宋体" w:cs="宋体"/>
                <w:color w:val="000000"/>
                <w:kern w:val="0"/>
                <w:sz w:val="28"/>
                <w:szCs w:val="28"/>
              </w:rPr>
              <w:t>10</w:t>
            </w:r>
            <w:r>
              <w:rPr>
                <w:rFonts w:ascii="Times New Roman" w:eastAsia="方正仿宋简体" w:hAnsi="Times New Roman" w:cs="宋体" w:hint="eastAsia"/>
                <w:color w:val="000000"/>
                <w:kern w:val="0"/>
                <w:sz w:val="28"/>
                <w:szCs w:val="28"/>
              </w:rPr>
              <w:t>个工作日内将本行对在校学生实际发放的国家助学贷款学生名单、贷款额、利率、利息等情况报送有关高等学校，同时抄送自治区学生贷款管理中心。高等学校收到经办银行支付利息材料后，对其进行审核确认，在</w:t>
            </w:r>
            <w:r>
              <w:rPr>
                <w:rFonts w:ascii="Times New Roman" w:eastAsia="方正仿宋简体" w:hAnsi="宋体" w:cs="宋体"/>
                <w:color w:val="000000"/>
                <w:kern w:val="0"/>
                <w:sz w:val="28"/>
                <w:szCs w:val="28"/>
              </w:rPr>
              <w:t>10</w:t>
            </w:r>
            <w:r>
              <w:rPr>
                <w:rFonts w:ascii="Times New Roman" w:eastAsia="方正仿宋简体" w:hAnsi="Times New Roman" w:cs="宋体" w:hint="eastAsia"/>
                <w:color w:val="000000"/>
                <w:kern w:val="0"/>
                <w:sz w:val="28"/>
                <w:szCs w:val="28"/>
              </w:rPr>
              <w:t>个工作日内及时向经办银行支付贴息经费，同时将贴息经费有关情况提供给广西学生贷款管理中心及业务主管部门。</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第六条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借款学生毕业后的利息支付方式，由学生与银行办理还款确认手续时协商确定。</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第七条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本办法自发文之日起开始执行。此前签订合同的国家助学贷款财政贴息，继续按原办法执行。</w:t>
            </w:r>
          </w:p>
          <w:p w:rsidR="00CB19F2" w:rsidRDefault="00CB19F2" w:rsidP="005A2ADA">
            <w:pPr>
              <w:widowControl/>
              <w:spacing w:line="560" w:lineRule="exact"/>
              <w:ind w:firstLine="560"/>
              <w:jc w:val="left"/>
              <w:rPr>
                <w:rFonts w:ascii="宋体" w:eastAsia="宋体" w:hAnsi="宋体" w:cs="宋体"/>
                <w:color w:val="333333"/>
                <w:kern w:val="0"/>
                <w:sz w:val="18"/>
                <w:szCs w:val="18"/>
              </w:rPr>
            </w:pPr>
            <w:r>
              <w:rPr>
                <w:rFonts w:ascii="Times New Roman" w:eastAsia="方正仿宋简体" w:hAnsi="Times New Roman" w:cs="宋体" w:hint="eastAsia"/>
                <w:color w:val="000000"/>
                <w:kern w:val="0"/>
                <w:sz w:val="28"/>
                <w:szCs w:val="28"/>
              </w:rPr>
              <w:t>第八条</w:t>
            </w:r>
            <w:r>
              <w:rPr>
                <w:rFonts w:ascii="Times New Roman" w:eastAsia="方正仿宋简体" w:hAnsi="宋体" w:cs="宋体"/>
                <w:color w:val="000000"/>
                <w:kern w:val="0"/>
                <w:sz w:val="28"/>
                <w:szCs w:val="28"/>
              </w:rPr>
              <w:t xml:space="preserve"> </w:t>
            </w:r>
            <w:r>
              <w:rPr>
                <w:rFonts w:ascii="Times New Roman" w:eastAsia="方正仿宋简体" w:hAnsi="Times New Roman" w:cs="宋体" w:hint="eastAsia"/>
                <w:color w:val="000000"/>
                <w:kern w:val="0"/>
                <w:sz w:val="28"/>
                <w:szCs w:val="28"/>
              </w:rPr>
              <w:t>本办法由自治区教育厅、财政厅、人民银行南宁中心支行、广西银监局四部门以联合发文形式负责解释。</w:t>
            </w:r>
          </w:p>
        </w:tc>
      </w:tr>
    </w:tbl>
    <w:p w:rsidR="00CB19F2" w:rsidRDefault="00CB19F2" w:rsidP="00CB19F2"/>
    <w:p w:rsidR="000E4C89" w:rsidRPr="00CB19F2" w:rsidRDefault="00BA6BF9"/>
    <w:sectPr w:rsidR="000E4C89" w:rsidRPr="00CB19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BF9" w:rsidRDefault="00BA6BF9" w:rsidP="00CB19F2">
      <w:r>
        <w:separator/>
      </w:r>
    </w:p>
  </w:endnote>
  <w:endnote w:type="continuationSeparator" w:id="0">
    <w:p w:rsidR="00BA6BF9" w:rsidRDefault="00BA6BF9" w:rsidP="00CB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BF9" w:rsidRDefault="00BA6BF9" w:rsidP="00CB19F2">
      <w:r>
        <w:separator/>
      </w:r>
    </w:p>
  </w:footnote>
  <w:footnote w:type="continuationSeparator" w:id="0">
    <w:p w:rsidR="00BA6BF9" w:rsidRDefault="00BA6BF9" w:rsidP="00CB19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F77"/>
    <w:rsid w:val="0058010D"/>
    <w:rsid w:val="007F052C"/>
    <w:rsid w:val="00866F77"/>
    <w:rsid w:val="00BA6BF9"/>
    <w:rsid w:val="00CB1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9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9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2196</Characters>
  <Application>Microsoft Office Word</Application>
  <DocSecurity>0</DocSecurity>
  <Lines>18</Lines>
  <Paragraphs>5</Paragraphs>
  <ScaleCrop>false</ScaleCrop>
  <Company> </Company>
  <LinksUpToDate>false</LinksUpToDate>
  <CharactersWithSpaces>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2016-12-26T08:26:00Z</dcterms:created>
  <dcterms:modified xsi:type="dcterms:W3CDTF">2016-12-26T08:26:00Z</dcterms:modified>
</cp:coreProperties>
</file>